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70" w:rsidRPr="000F72A8" w:rsidRDefault="00931C70" w:rsidP="00931C70">
      <w:pPr>
        <w:rPr>
          <w:rFonts w:asciiTheme="minorHAnsi" w:hAnsiTheme="minorHAnsi" w:cs="Arial"/>
          <w:u w:val="single"/>
        </w:rPr>
      </w:pPr>
      <w:r w:rsidRPr="000F72A8">
        <w:rPr>
          <w:rFonts w:asciiTheme="minorHAnsi" w:hAnsiTheme="minorHAnsi" w:cs="Arial"/>
          <w:u w:val="single"/>
        </w:rPr>
        <w:t>Cleaning the Gall Bladder</w:t>
      </w:r>
    </w:p>
    <w:p w:rsidR="00931C70" w:rsidRPr="000F72A8" w:rsidRDefault="00931C70" w:rsidP="00931C70">
      <w:pPr>
        <w:rPr>
          <w:rFonts w:asciiTheme="minorHAnsi" w:hAnsiTheme="minorHAnsi" w:cs="Arial"/>
        </w:rPr>
      </w:pPr>
    </w:p>
    <w:p w:rsidR="00931C70" w:rsidRPr="000F72A8" w:rsidRDefault="00931C70" w:rsidP="00931C70">
      <w:pPr>
        <w:rPr>
          <w:rFonts w:asciiTheme="minorHAnsi" w:hAnsiTheme="minorHAnsi" w:cs="Arial"/>
        </w:rPr>
      </w:pPr>
      <w:r w:rsidRPr="000F72A8">
        <w:rPr>
          <w:rFonts w:asciiTheme="minorHAnsi" w:hAnsiTheme="minorHAnsi" w:cs="Arial"/>
        </w:rPr>
        <w:t>This remedy comes directly from a surgeon specialising in Gall Bladder and Liver conditions. He works in a main hospital in Oxford, England, and</w:t>
      </w:r>
      <w:r>
        <w:rPr>
          <w:rFonts w:asciiTheme="minorHAnsi" w:hAnsiTheme="minorHAnsi" w:cs="Arial"/>
        </w:rPr>
        <w:t xml:space="preserve"> he</w:t>
      </w:r>
      <w:r w:rsidRPr="000F72A8">
        <w:rPr>
          <w:rFonts w:asciiTheme="minorHAnsi" w:hAnsiTheme="minorHAnsi" w:cs="Arial"/>
        </w:rPr>
        <w:t xml:space="preserve"> doesn’t care if this brings him less work, the relief of certain conditions is what counts, to him.</w:t>
      </w:r>
    </w:p>
    <w:p w:rsidR="00931C70" w:rsidRDefault="00931C70" w:rsidP="00931C70">
      <w:pPr>
        <w:rPr>
          <w:rFonts w:asciiTheme="minorHAnsi" w:hAnsiTheme="minorHAnsi" w:cs="Arial"/>
        </w:rPr>
      </w:pPr>
      <w:r w:rsidRPr="000F72A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Drink one litre of fresh, pure, unfiltered and organic apple juice, per day. (This has the effect of softening the gallstones so efficiently, that their consistency goes from rock-hard, to wet-chalk soft, and you’ll be able to crush them between your fingers very easily). Follow a normal diet, but be sensible! </w:t>
      </w:r>
      <w:r w:rsidRPr="000F72A8">
        <w:rPr>
          <w:rFonts w:asciiTheme="minorHAnsi" w:hAnsiTheme="minorHAnsi" w:cs="Arial"/>
        </w:rPr>
        <w:br/>
      </w:r>
      <w:r w:rsidRPr="000F72A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On the sixth day, don’t eat an evening meal. </w:t>
      </w:r>
    </w:p>
    <w:p w:rsidR="00931C70" w:rsidRDefault="00931C70" w:rsidP="00931C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 around 9.00pm, take 1 – 2 tablespoons of Bicarbonate of Soda, dissolved in a large glass of tepid water. (I know, it sounds revolting. Unfortunately, it is.)</w:t>
      </w:r>
    </w:p>
    <w:p w:rsidR="00931C70" w:rsidRDefault="00931C70" w:rsidP="00931C70">
      <w:pPr>
        <w:rPr>
          <w:rFonts w:asciiTheme="minorHAnsi" w:hAnsiTheme="minorHAnsi" w:cs="Arial"/>
        </w:rPr>
      </w:pPr>
    </w:p>
    <w:p w:rsidR="00931C70" w:rsidRDefault="00931C70" w:rsidP="00931C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At 10.00pm, mix 150ml (a half-cup) of extra-virgin, cold-pressed olive oil with half that amount (75ml) of freshly-squeezed lemon juice. </w:t>
      </w:r>
    </w:p>
    <w:p w:rsidR="00931C70" w:rsidRDefault="00931C70" w:rsidP="00931C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Mix well, and drink.</w:t>
      </w:r>
    </w:p>
    <w:p w:rsidR="00931C70" w:rsidRDefault="00931C70" w:rsidP="00931C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 kid you not. </w:t>
      </w:r>
    </w:p>
    <w:p w:rsidR="00931C70" w:rsidRDefault="00931C70" w:rsidP="00931C70">
      <w:pPr>
        <w:rPr>
          <w:rFonts w:asciiTheme="minorHAnsi" w:hAnsiTheme="minorHAnsi" w:cs="Arial"/>
        </w:rPr>
      </w:pPr>
    </w:p>
    <w:p w:rsidR="00931C70" w:rsidRDefault="00931C70" w:rsidP="00931C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Go to bed, immediately.</w:t>
      </w:r>
    </w:p>
    <w:p w:rsidR="00931C70" w:rsidRDefault="00931C70" w:rsidP="00931C70">
      <w:pPr>
        <w:rPr>
          <w:rFonts w:asciiTheme="minorHAnsi" w:hAnsiTheme="minorHAnsi" w:cs="Arial"/>
        </w:rPr>
      </w:pPr>
      <w:r w:rsidRPr="000F72A8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Lie on your right side, with your legs drawn up as close to your chest as you can get them. </w:t>
      </w:r>
      <w:proofErr w:type="gramStart"/>
      <w:r>
        <w:rPr>
          <w:rFonts w:asciiTheme="minorHAnsi" w:hAnsiTheme="minorHAnsi" w:cs="Arial"/>
        </w:rPr>
        <w:t>If you can touch your chin, with your knees, so much the better.</w:t>
      </w:r>
      <w:proofErr w:type="gramEnd"/>
    </w:p>
    <w:p w:rsidR="00931C70" w:rsidRDefault="00931C70" w:rsidP="00931C70">
      <w:pPr>
        <w:rPr>
          <w:rFonts w:asciiTheme="minorHAnsi" w:hAnsiTheme="minorHAnsi" w:cs="Arial"/>
        </w:rPr>
      </w:pPr>
    </w:p>
    <w:p w:rsidR="00931C70" w:rsidRDefault="00931C70" w:rsidP="00931C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Hold this position for as long as you can, but at least a half-hour. This enables the olive oil mixture to travel more quickly to the liver.  You might need to drink a further smaller measure of </w:t>
      </w:r>
      <w:proofErr w:type="spellStart"/>
      <w:r>
        <w:rPr>
          <w:rFonts w:asciiTheme="minorHAnsi" w:hAnsiTheme="minorHAnsi" w:cs="Arial"/>
        </w:rPr>
        <w:t>bicarb</w:t>
      </w:r>
      <w:proofErr w:type="spellEnd"/>
      <w:r>
        <w:rPr>
          <w:rFonts w:asciiTheme="minorHAnsi" w:hAnsiTheme="minorHAnsi" w:cs="Arial"/>
        </w:rPr>
        <w:t xml:space="preserve"> and water, during the night, but this isn’t usual. Prepare it before retiring, to have it ready, just in case. </w:t>
      </w:r>
    </w:p>
    <w:p w:rsidR="00931C70" w:rsidRDefault="00931C70" w:rsidP="00931C7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following day – or even during the night – you will pass the gall-stones harmlessly through your system, without feeling a thing. </w:t>
      </w:r>
    </w:p>
    <w:p w:rsidR="00931C70" w:rsidRDefault="00931C70" w:rsidP="00931C70">
      <w:pPr>
        <w:rPr>
          <w:rFonts w:asciiTheme="minorHAnsi" w:hAnsiTheme="minorHAnsi" w:cs="Arial"/>
        </w:rPr>
      </w:pPr>
    </w:p>
    <w:p w:rsidR="00931C70" w:rsidRPr="000F72A8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931C70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To help your system break down and absorb calcium more efficiently:</w:t>
      </w:r>
    </w:p>
    <w:p w:rsidR="00931C70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  <w:bCs/>
        </w:rPr>
      </w:pPr>
      <w:r w:rsidRPr="007323A5">
        <w:rPr>
          <w:rFonts w:asciiTheme="minorHAnsi" w:hAnsiTheme="minorHAnsi"/>
          <w:bCs/>
        </w:rPr>
        <w:t>Take one glass of low-sodium mineral water:</w:t>
      </w:r>
    </w:p>
    <w:p w:rsidR="00931C70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Add two </w:t>
      </w:r>
      <w:proofErr w:type="spellStart"/>
      <w:r>
        <w:rPr>
          <w:rFonts w:asciiTheme="minorHAnsi" w:hAnsiTheme="minorHAnsi"/>
          <w:bCs/>
        </w:rPr>
        <w:t>teaspoonsful</w:t>
      </w:r>
      <w:proofErr w:type="spellEnd"/>
      <w:r>
        <w:rPr>
          <w:rFonts w:asciiTheme="minorHAnsi" w:hAnsiTheme="minorHAnsi"/>
          <w:bCs/>
        </w:rPr>
        <w:t xml:space="preserve"> of cider vinegar</w:t>
      </w:r>
    </w:p>
    <w:p w:rsidR="00931C70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 xml:space="preserve">Two </w:t>
      </w:r>
      <w:proofErr w:type="spellStart"/>
      <w:r>
        <w:rPr>
          <w:rFonts w:asciiTheme="minorHAnsi" w:hAnsiTheme="minorHAnsi"/>
          <w:bCs/>
        </w:rPr>
        <w:t>teaspoonsful</w:t>
      </w:r>
      <w:proofErr w:type="spellEnd"/>
      <w:r>
        <w:rPr>
          <w:rFonts w:asciiTheme="minorHAnsi" w:hAnsiTheme="minorHAnsi"/>
          <w:bCs/>
        </w:rPr>
        <w:t xml:space="preserve"> of good honey.</w:t>
      </w:r>
      <w:proofErr w:type="gramEnd"/>
      <w:r>
        <w:rPr>
          <w:rFonts w:asciiTheme="minorHAnsi" w:hAnsiTheme="minorHAnsi"/>
          <w:bCs/>
        </w:rPr>
        <w:t xml:space="preserve"> </w:t>
      </w:r>
    </w:p>
    <w:p w:rsidR="00931C70" w:rsidRPr="007323A5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Drink 3 times per day, with meals. </w:t>
      </w:r>
    </w:p>
    <w:p w:rsidR="00931C70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</w:rPr>
      </w:pPr>
    </w:p>
    <w:p w:rsidR="00931C70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Cut down, eliminate or reduce the following diet items:</w:t>
      </w:r>
    </w:p>
    <w:p w:rsidR="00931C70" w:rsidRPr="000F72A8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bCs/>
        </w:rPr>
      </w:pPr>
    </w:p>
    <w:p w:rsidR="00931C70" w:rsidRPr="000F72A8" w:rsidRDefault="00931C70" w:rsidP="00931C70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Bovine milk products. Replace with goat or sheep milk, cheeses and yoghurts. Try drinking soya or even rice milk.</w:t>
      </w:r>
      <w:r w:rsidRPr="000F72A8">
        <w:rPr>
          <w:rFonts w:asciiTheme="minorHAnsi" w:hAnsiTheme="minorHAnsi"/>
        </w:rPr>
        <w:t xml:space="preserve"> </w:t>
      </w:r>
    </w:p>
    <w:p w:rsidR="00931C70" w:rsidRPr="00E51758" w:rsidRDefault="00931C70" w:rsidP="00931C70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E51758">
        <w:rPr>
          <w:rFonts w:asciiTheme="minorHAnsi" w:hAnsiTheme="minorHAnsi"/>
        </w:rPr>
        <w:t>Coffee.</w:t>
      </w:r>
      <w:r>
        <w:rPr>
          <w:rFonts w:asciiTheme="minorHAnsi" w:hAnsiTheme="minorHAnsi"/>
        </w:rPr>
        <w:t xml:space="preserve"> </w:t>
      </w:r>
      <w:r w:rsidRPr="00E51758">
        <w:rPr>
          <w:rFonts w:asciiTheme="minorHAnsi" w:hAnsiTheme="minorHAnsi"/>
        </w:rPr>
        <w:t>Go for a good coffee substitute, made with barley and or chicory.</w:t>
      </w:r>
    </w:p>
    <w:p w:rsidR="00931C70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931C70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foods in the left-hand column are very difficult for the liver to process.  Follow this regime, twice a year, to help cleanse and </w:t>
      </w:r>
      <w:proofErr w:type="spellStart"/>
      <w:r>
        <w:rPr>
          <w:rFonts w:asciiTheme="minorHAnsi" w:hAnsiTheme="minorHAnsi"/>
        </w:rPr>
        <w:t>detox</w:t>
      </w:r>
      <w:proofErr w:type="spellEnd"/>
      <w:r>
        <w:rPr>
          <w:rFonts w:asciiTheme="minorHAnsi" w:hAnsiTheme="minorHAnsi"/>
        </w:rPr>
        <w:t xml:space="preserve"> the liver.</w:t>
      </w:r>
    </w:p>
    <w:p w:rsidR="00931C70" w:rsidRPr="000F72A8" w:rsidRDefault="00931C70" w:rsidP="00931C70">
      <w:pPr>
        <w:pStyle w:val="Header"/>
        <w:tabs>
          <w:tab w:val="clear" w:pos="4536"/>
          <w:tab w:val="clear" w:pos="9072"/>
        </w:tabs>
        <w:jc w:val="center"/>
        <w:rPr>
          <w:rFonts w:asciiTheme="minorHAnsi" w:hAnsiTheme="minorHAnsi"/>
          <w:u w:val="single"/>
        </w:rPr>
      </w:pPr>
    </w:p>
    <w:p w:rsidR="00931C70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931C70" w:rsidRPr="000F72A8" w:rsidRDefault="00931C70" w:rsidP="00931C70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26"/>
        <w:gridCol w:w="4227"/>
      </w:tblGrid>
      <w:tr w:rsidR="00931C70" w:rsidRPr="000F72A8" w:rsidTr="00FA18C5">
        <w:tc>
          <w:tcPr>
            <w:tcW w:w="4226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u w:val="single"/>
              </w:rPr>
              <w:t>Avoid/Eliminate</w:t>
            </w:r>
            <w:r w:rsidRPr="000F72A8">
              <w:rPr>
                <w:rFonts w:asciiTheme="minorHAnsi" w:hAnsiTheme="minorHAnsi"/>
                <w:b/>
                <w:bCs/>
              </w:rPr>
              <w:t> :</w:t>
            </w:r>
          </w:p>
        </w:tc>
        <w:tc>
          <w:tcPr>
            <w:tcW w:w="4227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b/>
                <w:bCs/>
              </w:rPr>
            </w:pPr>
            <w:r w:rsidRPr="000F72A8">
              <w:rPr>
                <w:rFonts w:asciiTheme="minorHAnsi" w:hAnsiTheme="minorHAnsi"/>
                <w:b/>
                <w:bCs/>
                <w:u w:val="single"/>
              </w:rPr>
              <w:t>Re</w:t>
            </w:r>
            <w:r>
              <w:rPr>
                <w:rFonts w:asciiTheme="minorHAnsi" w:hAnsiTheme="minorHAnsi"/>
                <w:b/>
                <w:bCs/>
                <w:u w:val="single"/>
              </w:rPr>
              <w:t>place</w:t>
            </w:r>
            <w:r w:rsidRPr="000F72A8">
              <w:rPr>
                <w:rFonts w:asciiTheme="minorHAnsi" w:hAnsiTheme="minorHAnsi"/>
                <w:b/>
                <w:bCs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u w:val="single"/>
              </w:rPr>
              <w:t>with</w:t>
            </w:r>
            <w:r w:rsidRPr="000F72A8">
              <w:rPr>
                <w:rFonts w:asciiTheme="minorHAnsi" w:hAnsiTheme="minorHAnsi"/>
                <w:b/>
                <w:bCs/>
              </w:rPr>
              <w:t> :</w:t>
            </w:r>
          </w:p>
        </w:tc>
      </w:tr>
      <w:tr w:rsidR="00931C70" w:rsidRPr="000F72A8" w:rsidTr="00FA18C5">
        <w:tc>
          <w:tcPr>
            <w:tcW w:w="4226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 meats, heavy poultry</w:t>
            </w:r>
          </w:p>
        </w:tc>
        <w:tc>
          <w:tcPr>
            <w:tcW w:w="4227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Fish, tinned tuna, beans, pulses, lentils, peas.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931C70" w:rsidRPr="000F72A8" w:rsidTr="00FA18C5">
        <w:tc>
          <w:tcPr>
            <w:tcW w:w="4226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Eggs</w:t>
            </w:r>
            <w:r w:rsidRPr="000F72A8">
              <w:rPr>
                <w:rFonts w:asciiTheme="minorHAnsi" w:hAnsiTheme="minorHAnsi"/>
              </w:rPr>
              <w:t>.</w:t>
            </w:r>
          </w:p>
        </w:tc>
        <w:tc>
          <w:tcPr>
            <w:tcW w:w="4227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 w:rsidRPr="000F72A8">
              <w:rPr>
                <w:rFonts w:asciiTheme="minorHAnsi" w:hAnsiTheme="minorHAnsi"/>
                <w:i/>
                <w:iCs/>
              </w:rPr>
              <w:t>Tofu</w:t>
            </w:r>
            <w:r w:rsidRPr="000F72A8">
              <w:rPr>
                <w:rFonts w:asciiTheme="minorHAnsi" w:hAnsiTheme="minorHAnsi"/>
              </w:rPr>
              <w:t>.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</w:tr>
      <w:tr w:rsidR="00931C70" w:rsidRPr="000F72A8" w:rsidTr="00FA18C5">
        <w:tc>
          <w:tcPr>
            <w:tcW w:w="4226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White bread, highly-processed cereals.</w:t>
            </w:r>
            <w:r w:rsidRPr="000F72A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27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t>Wholemeal bread, non-sweetened cereals, and whole-grains., rice, barley, maize.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</w:tr>
      <w:tr w:rsidR="00931C70" w:rsidRPr="000F72A8" w:rsidTr="00FA18C5">
        <w:tc>
          <w:tcPr>
            <w:tcW w:w="4226" w:type="dxa"/>
          </w:tcPr>
          <w:p w:rsidR="00931C70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Sugar, highly-sweetened foods, 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too</w:t>
            </w:r>
            <w:proofErr w:type="gramEnd"/>
            <w:r>
              <w:rPr>
                <w:rFonts w:asciiTheme="minorHAnsi" w:hAnsiTheme="minorHAnsi"/>
              </w:rPr>
              <w:t xml:space="preserve"> much honey, syrups</w:t>
            </w:r>
            <w:r w:rsidRPr="000F72A8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227" w:type="dxa"/>
          </w:tcPr>
          <w:p w:rsidR="00931C70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Molasses, lo-sugar (but not artificially sweetened) jams, marmite.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 w:rsidRPr="000F72A8">
              <w:rPr>
                <w:rFonts w:asciiTheme="minorHAnsi" w:hAnsiTheme="minorHAnsi"/>
              </w:rPr>
              <w:t xml:space="preserve"> </w:t>
            </w:r>
          </w:p>
        </w:tc>
      </w:tr>
      <w:tr w:rsidR="00931C70" w:rsidRPr="000F72A8" w:rsidTr="00FA18C5">
        <w:tc>
          <w:tcPr>
            <w:tcW w:w="4226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milk products</w:t>
            </w:r>
          </w:p>
          <w:p w:rsidR="00931C70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Cow, goat, sheep, all cheeses.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227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Soya or rice milks,</w:t>
            </w:r>
            <w:r w:rsidRPr="000F72A8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</w:tr>
      <w:tr w:rsidR="00931C70" w:rsidRPr="000F72A8" w:rsidTr="00FA18C5">
        <w:tc>
          <w:tcPr>
            <w:tcW w:w="4226" w:type="dxa"/>
          </w:tcPr>
          <w:p w:rsidR="00931C70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Tomatoes, citrus fruits, bananas, 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Avocado pears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227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Green vegetables, pineapple, grapes, melons, fruits in fruit juice.</w:t>
            </w:r>
            <w:r w:rsidRPr="000F72A8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</w:tr>
      <w:tr w:rsidR="00931C70" w:rsidRPr="000F72A8" w:rsidTr="00FA18C5">
        <w:tc>
          <w:tcPr>
            <w:tcW w:w="4226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nuts except almonds</w:t>
            </w:r>
          </w:p>
        </w:tc>
        <w:tc>
          <w:tcPr>
            <w:tcW w:w="4227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  <w:r w:rsidRPr="000F72A8">
              <w:rPr>
                <w:rFonts w:asciiTheme="minorHAnsi" w:hAnsiTheme="minorHAnsi"/>
                <w:i/>
                <w:iCs/>
              </w:rPr>
              <w:t>A</w:t>
            </w:r>
            <w:r>
              <w:rPr>
                <w:rFonts w:asciiTheme="minorHAnsi" w:hAnsiTheme="minorHAnsi"/>
                <w:i/>
                <w:iCs/>
              </w:rPr>
              <w:t>lmonds, sesame seeds, sunflower seeds, pumpkin seeds, linseed.</w:t>
            </w:r>
            <w:r w:rsidRPr="000F72A8">
              <w:rPr>
                <w:rFonts w:asciiTheme="minorHAnsi" w:hAnsiTheme="minorHAnsi"/>
                <w:i/>
                <w:iCs/>
              </w:rPr>
              <w:t>*</w:t>
            </w:r>
            <w:r>
              <w:rPr>
                <w:rFonts w:asciiTheme="minorHAnsi" w:hAnsiTheme="minorHAnsi"/>
                <w:i/>
                <w:iCs/>
              </w:rPr>
              <w:t>(see below)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931C70" w:rsidRPr="000F72A8" w:rsidTr="00FA18C5">
        <w:tc>
          <w:tcPr>
            <w:tcW w:w="4226" w:type="dxa"/>
          </w:tcPr>
          <w:p w:rsidR="00931C70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 w:rsidRPr="000F72A8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offee</w:t>
            </w:r>
            <w:r w:rsidRPr="000F72A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chocolate drinks, cocoa, 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alcohol</w:t>
            </w:r>
            <w:proofErr w:type="gramEnd"/>
            <w:r>
              <w:rPr>
                <w:rFonts w:asciiTheme="minorHAnsi" w:hAnsiTheme="minorHAnsi"/>
              </w:rPr>
              <w:t>, and only 2 cups of tea/day.</w:t>
            </w:r>
            <w:r w:rsidRPr="000F72A8">
              <w:rPr>
                <w:rFonts w:asciiTheme="minorHAnsi" w:hAnsiTheme="minorHAnsi"/>
              </w:rPr>
              <w:t xml:space="preserve"> 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4227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Coffee substitutes, herb teas, fruit-juices (see list below) without added sugar.</w:t>
            </w:r>
            <w:r w:rsidRPr="000F72A8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</w:tr>
      <w:tr w:rsidR="00931C70" w:rsidRPr="000F72A8" w:rsidTr="00FA18C5">
        <w:tc>
          <w:tcPr>
            <w:tcW w:w="4226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 w:rsidRPr="000F72A8">
              <w:rPr>
                <w:rFonts w:asciiTheme="minorHAnsi" w:hAnsiTheme="minorHAnsi"/>
              </w:rPr>
              <w:t>Chocolat</w:t>
            </w:r>
            <w:r>
              <w:rPr>
                <w:rFonts w:asciiTheme="minorHAnsi" w:hAnsiTheme="minorHAnsi"/>
              </w:rPr>
              <w:t>e</w:t>
            </w:r>
            <w:r w:rsidRPr="000F72A8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227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High-Carob chocolate (Health-food stores)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931C70" w:rsidRPr="000F72A8" w:rsidTr="00FA18C5">
        <w:tc>
          <w:tcPr>
            <w:tcW w:w="4226" w:type="dxa"/>
          </w:tcPr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Fried foods</w:t>
            </w:r>
            <w:r w:rsidRPr="000F72A8">
              <w:rPr>
                <w:rFonts w:asciiTheme="minorHAnsi" w:hAnsiTheme="minorHAnsi"/>
              </w:rPr>
              <w:t>.</w:t>
            </w:r>
          </w:p>
        </w:tc>
        <w:tc>
          <w:tcPr>
            <w:tcW w:w="4227" w:type="dxa"/>
          </w:tcPr>
          <w:p w:rsidR="00931C70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Sauté food lightly in a non-stick pan, with a mere coating of olive-oil. </w:t>
            </w:r>
          </w:p>
          <w:p w:rsidR="00931C70" w:rsidRPr="000F72A8" w:rsidRDefault="00931C70" w:rsidP="00FA18C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</w:tbl>
    <w:p w:rsidR="00931C70" w:rsidRPr="000F72A8" w:rsidRDefault="00931C70" w:rsidP="00931C70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Limited </w:t>
      </w:r>
      <w:proofErr w:type="gramStart"/>
      <w:r>
        <w:rPr>
          <w:rFonts w:asciiTheme="minorHAnsi" w:hAnsiTheme="minorHAnsi"/>
          <w:b/>
          <w:bCs/>
        </w:rPr>
        <w:t>foods</w:t>
      </w:r>
      <w:r w:rsidRPr="000F72A8">
        <w:rPr>
          <w:rFonts w:asciiTheme="minorHAnsi" w:hAnsiTheme="minorHAnsi"/>
          <w:b/>
          <w:bCs/>
        </w:rPr>
        <w:t> :</w:t>
      </w:r>
      <w:proofErr w:type="gramEnd"/>
    </w:p>
    <w:p w:rsidR="00931C70" w:rsidRDefault="00931C70" w:rsidP="00931C70">
      <w:pPr>
        <w:pStyle w:val="Header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>Strawberries, raspberries, blueberries, apricots, peaches, dried raisins and sultanas and dates, may be consumed 2 times a week, in small quantities.</w:t>
      </w:r>
    </w:p>
    <w:p w:rsidR="00931C70" w:rsidRPr="000F72A8" w:rsidRDefault="00931C70" w:rsidP="00931C70">
      <w:pPr>
        <w:pStyle w:val="Header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0F72A8">
        <w:rPr>
          <w:rFonts w:asciiTheme="minorHAnsi" w:hAnsiTheme="minorHAnsi"/>
        </w:rPr>
        <w:t xml:space="preserve"> </w:t>
      </w:r>
    </w:p>
    <w:p w:rsidR="00931C70" w:rsidRPr="000F72A8" w:rsidRDefault="00931C70" w:rsidP="00931C70">
      <w:pPr>
        <w:pStyle w:val="Header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  <w:i/>
          <w:iCs/>
        </w:rPr>
        <w:t xml:space="preserve">LESS </w:t>
      </w:r>
      <w:proofErr w:type="gramStart"/>
      <w:r>
        <w:rPr>
          <w:rFonts w:asciiTheme="minorHAnsi" w:hAnsiTheme="minorHAnsi"/>
          <w:b/>
          <w:bCs/>
          <w:i/>
          <w:iCs/>
        </w:rPr>
        <w:t xml:space="preserve">than </w:t>
      </w:r>
      <w:r w:rsidRPr="000F72A8">
        <w:rPr>
          <w:rFonts w:asciiTheme="minorHAnsi" w:hAnsiTheme="minorHAnsi"/>
          <w:b/>
          <w:bCs/>
          <w:i/>
          <w:iCs/>
        </w:rPr>
        <w:t xml:space="preserve"> 1</w:t>
      </w:r>
      <w:proofErr w:type="gramEnd"/>
      <w:r w:rsidRPr="000F72A8">
        <w:rPr>
          <w:rFonts w:asciiTheme="minorHAnsi" w:hAnsiTheme="minorHAnsi"/>
          <w:b/>
          <w:bCs/>
          <w:i/>
          <w:iCs/>
        </w:rPr>
        <w:t>/8</w:t>
      </w:r>
      <w:r w:rsidRPr="00DA0C00">
        <w:rPr>
          <w:rFonts w:asciiTheme="minorHAnsi" w:hAnsiTheme="minorHAnsi"/>
          <w:b/>
          <w:bCs/>
          <w:i/>
          <w:iCs/>
          <w:vertAlign w:val="superscript"/>
        </w:rPr>
        <w:t>th</w:t>
      </w:r>
      <w:r>
        <w:rPr>
          <w:rFonts w:asciiTheme="minorHAnsi" w:hAnsiTheme="minorHAnsi"/>
          <w:b/>
          <w:bCs/>
          <w:i/>
          <w:iCs/>
        </w:rPr>
        <w:t xml:space="preserve"> of a teaspoonful of salt PER DAY</w:t>
      </w:r>
      <w:r w:rsidRPr="000F72A8">
        <w:rPr>
          <w:rFonts w:asciiTheme="minorHAnsi" w:hAnsiTheme="minorHAnsi"/>
          <w:b/>
          <w:bCs/>
          <w:i/>
          <w:iCs/>
        </w:rPr>
        <w:t xml:space="preserve">. </w:t>
      </w:r>
    </w:p>
    <w:p w:rsidR="00931C70" w:rsidRPr="000F72A8" w:rsidRDefault="00931C70" w:rsidP="00931C70">
      <w:pPr>
        <w:pStyle w:val="Header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931C70" w:rsidRPr="005A0806" w:rsidRDefault="00931C70" w:rsidP="00931C70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b/>
          <w:sz w:val="28"/>
          <w:szCs w:val="28"/>
        </w:rPr>
      </w:pPr>
      <w:r w:rsidRPr="005A0806">
        <w:rPr>
          <w:rFonts w:asciiTheme="minorHAnsi" w:hAnsiTheme="minorHAnsi"/>
          <w:b/>
          <w:sz w:val="28"/>
          <w:szCs w:val="28"/>
        </w:rPr>
        <w:t>*Nut Combo:</w:t>
      </w:r>
    </w:p>
    <w:p w:rsidR="00931C70" w:rsidRDefault="00931C70" w:rsidP="00931C70">
      <w:pPr>
        <w:pStyle w:val="Header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Take equal quantities BY VOLUME of almonds, sesame seeds, sunflower seeds and pumpkin seeds. Add a level tablespoonful of linseeds. Blend them all in a food processor until they resemble a coarse powder, like ground coffee. Transfer to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ajr</w:t>
      </w:r>
      <w:proofErr w:type="spellEnd"/>
      <w:r>
        <w:rPr>
          <w:rFonts w:asciiTheme="minorHAnsi" w:hAnsiTheme="minorHAnsi"/>
        </w:rPr>
        <w:t xml:space="preserve">, store in the fridge, and put into salads, sprinkle into soya milk, or on fruit allowed. </w:t>
      </w:r>
    </w:p>
    <w:p w:rsidR="00931C70" w:rsidRDefault="00931C70" w:rsidP="00931C70">
      <w:pPr>
        <w:pStyle w:val="Header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 like to dip a bit of wholemeal bread into a drop of excellent Extra-virgin, cold-pressed olive oil, and then dip it into the nut mix powder, and eat. </w:t>
      </w:r>
    </w:p>
    <w:p w:rsidR="00931C70" w:rsidRDefault="00931C70" w:rsidP="00931C70">
      <w:pPr>
        <w:pStyle w:val="Header"/>
        <w:tabs>
          <w:tab w:val="clear" w:pos="4536"/>
          <w:tab w:val="clear" w:pos="9072"/>
        </w:tabs>
        <w:rPr>
          <w:rFonts w:asciiTheme="minorHAnsi" w:hAnsiTheme="minorHAnsi"/>
        </w:rPr>
      </w:pPr>
      <w:r w:rsidRPr="000F72A8">
        <w:rPr>
          <w:rFonts w:asciiTheme="minorHAnsi" w:hAnsiTheme="minorHAnsi"/>
        </w:rPr>
        <w:t xml:space="preserve"> </w:t>
      </w:r>
    </w:p>
    <w:p w:rsidR="006D69BA" w:rsidRDefault="00931C70" w:rsidP="00931C70">
      <w:r>
        <w:rPr>
          <w:rFonts w:asciiTheme="minorHAnsi" w:hAnsiTheme="minorHAnsi"/>
        </w:rPr>
        <w:t>This diet should be followed for one month. Then, begin introducing “forbidden” foods, twice a week, and gradually return to a normal, but balanced and healthy diet. Use the above foods more than the forbidden ones, and gradually your system will become healthier.</w:t>
      </w:r>
    </w:p>
    <w:sectPr w:rsidR="006D69BA" w:rsidSect="006D6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398"/>
    <w:multiLevelType w:val="hybridMultilevel"/>
    <w:tmpl w:val="DC62531E"/>
    <w:lvl w:ilvl="0" w:tplc="F6ACE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C70"/>
    <w:rsid w:val="000076F5"/>
    <w:rsid w:val="003F6CD2"/>
    <w:rsid w:val="003F7FAC"/>
    <w:rsid w:val="0066632D"/>
    <w:rsid w:val="006D69BA"/>
    <w:rsid w:val="007317A3"/>
    <w:rsid w:val="00744879"/>
    <w:rsid w:val="00784728"/>
    <w:rsid w:val="007B347F"/>
    <w:rsid w:val="00931C70"/>
    <w:rsid w:val="009743B7"/>
    <w:rsid w:val="00D6771B"/>
    <w:rsid w:val="00F6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70"/>
    <w:rPr>
      <w:rFonts w:ascii="Eras Medium ITC" w:eastAsia="Times New Roman" w:hAnsi="Eras Medium ITC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31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931C70"/>
    <w:rPr>
      <w:rFonts w:ascii="Eras Medium ITC" w:eastAsia="Times New Roman" w:hAnsi="Eras Medium ITC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2011-03-01T19:57:00Z</dcterms:created>
  <dcterms:modified xsi:type="dcterms:W3CDTF">2011-03-01T19:57:00Z</dcterms:modified>
</cp:coreProperties>
</file>